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C6C" w:rsidRPr="00110E69" w:rsidRDefault="007C6ABB">
      <w:pPr>
        <w:pStyle w:val="a7"/>
        <w:widowControl/>
        <w:spacing w:line="360" w:lineRule="auto"/>
        <w:jc w:val="center"/>
        <w:rPr>
          <w:rStyle w:val="a9"/>
          <w:rFonts w:ascii="宋体" w:eastAsia="宋体" w:hAnsi="宋体" w:cs="宋体"/>
          <w:color w:val="000000" w:themeColor="text1"/>
          <w:spacing w:val="7"/>
          <w:sz w:val="44"/>
          <w:szCs w:val="44"/>
        </w:rPr>
      </w:pPr>
      <w:r w:rsidRPr="00110E69">
        <w:rPr>
          <w:rStyle w:val="a9"/>
          <w:rFonts w:ascii="宋体" w:eastAsia="宋体" w:hAnsi="宋体" w:cs="宋体" w:hint="eastAsia"/>
          <w:color w:val="000000" w:themeColor="text1"/>
          <w:spacing w:val="7"/>
          <w:sz w:val="44"/>
          <w:szCs w:val="44"/>
        </w:rPr>
        <w:t>大连市教育科学规划课题结题鉴定细则</w:t>
      </w:r>
    </w:p>
    <w:p w:rsidR="00CE6C6C" w:rsidRPr="00110E69" w:rsidRDefault="007C6ABB">
      <w:pPr>
        <w:pStyle w:val="a7"/>
        <w:widowControl/>
        <w:spacing w:line="360" w:lineRule="auto"/>
        <w:jc w:val="center"/>
        <w:rPr>
          <w:rStyle w:val="a9"/>
          <w:rFonts w:ascii="楷体" w:eastAsia="楷体" w:hAnsi="楷体" w:cs="楷体"/>
          <w:b w:val="0"/>
          <w:bCs/>
          <w:color w:val="000000" w:themeColor="text1"/>
          <w:spacing w:val="7"/>
          <w:sz w:val="40"/>
          <w:szCs w:val="40"/>
        </w:rPr>
      </w:pPr>
      <w:r w:rsidRPr="00110E69">
        <w:rPr>
          <w:rStyle w:val="a9"/>
          <w:rFonts w:ascii="楷体" w:eastAsia="楷体" w:hAnsi="楷体" w:cs="楷体" w:hint="eastAsia"/>
          <w:b w:val="0"/>
          <w:bCs/>
          <w:color w:val="000000" w:themeColor="text1"/>
          <w:spacing w:val="7"/>
          <w:sz w:val="40"/>
          <w:szCs w:val="40"/>
        </w:rPr>
        <w:t>（202</w:t>
      </w:r>
      <w:r w:rsidR="00951BD6">
        <w:rPr>
          <w:rStyle w:val="a9"/>
          <w:rFonts w:ascii="楷体" w:eastAsia="楷体" w:hAnsi="楷体" w:cs="楷体" w:hint="eastAsia"/>
          <w:b w:val="0"/>
          <w:bCs/>
          <w:color w:val="000000" w:themeColor="text1"/>
          <w:spacing w:val="7"/>
          <w:sz w:val="40"/>
          <w:szCs w:val="40"/>
        </w:rPr>
        <w:t>6</w:t>
      </w:r>
      <w:r w:rsidRPr="00110E69">
        <w:rPr>
          <w:rStyle w:val="a9"/>
          <w:rFonts w:ascii="楷体" w:eastAsia="楷体" w:hAnsi="楷体" w:cs="楷体" w:hint="eastAsia"/>
          <w:b w:val="0"/>
          <w:bCs/>
          <w:color w:val="000000" w:themeColor="text1"/>
          <w:spacing w:val="7"/>
          <w:sz w:val="40"/>
          <w:szCs w:val="40"/>
        </w:rPr>
        <w:t>年</w:t>
      </w:r>
      <w:r w:rsidR="00951BD6">
        <w:rPr>
          <w:rStyle w:val="a9"/>
          <w:rFonts w:ascii="楷体" w:eastAsia="楷体" w:hAnsi="楷体" w:cs="楷体" w:hint="eastAsia"/>
          <w:b w:val="0"/>
          <w:bCs/>
          <w:color w:val="000000" w:themeColor="text1"/>
          <w:spacing w:val="7"/>
          <w:sz w:val="40"/>
          <w:szCs w:val="40"/>
        </w:rPr>
        <w:t>6</w:t>
      </w:r>
      <w:r w:rsidRPr="00110E69">
        <w:rPr>
          <w:rStyle w:val="a9"/>
          <w:rFonts w:ascii="楷体" w:eastAsia="楷体" w:hAnsi="楷体" w:cs="楷体" w:hint="eastAsia"/>
          <w:b w:val="0"/>
          <w:bCs/>
          <w:color w:val="000000" w:themeColor="text1"/>
          <w:spacing w:val="7"/>
          <w:sz w:val="40"/>
          <w:szCs w:val="40"/>
        </w:rPr>
        <w:t>月）</w:t>
      </w:r>
    </w:p>
    <w:p w:rsidR="00CE6C6C" w:rsidRPr="00110E69" w:rsidRDefault="007C6ABB">
      <w:pPr>
        <w:widowControl/>
        <w:numPr>
          <w:ilvl w:val="0"/>
          <w:numId w:val="1"/>
        </w:numPr>
        <w:spacing w:line="360" w:lineRule="auto"/>
        <w:jc w:val="center"/>
        <w:rPr>
          <w:rStyle w:val="a9"/>
          <w:rFonts w:ascii="黑体" w:eastAsia="黑体" w:hAnsi="黑体" w:cs="黑体"/>
          <w:b w:val="0"/>
          <w:bCs/>
          <w:color w:val="000000" w:themeColor="text1"/>
          <w:kern w:val="0"/>
          <w:sz w:val="32"/>
          <w:szCs w:val="32"/>
          <w:lang w:bidi="ar"/>
        </w:rPr>
      </w:pPr>
      <w:r w:rsidRPr="00110E69">
        <w:rPr>
          <w:rStyle w:val="a9"/>
          <w:rFonts w:ascii="黑体" w:eastAsia="黑体" w:hAnsi="黑体" w:cs="黑体" w:hint="eastAsia"/>
          <w:b w:val="0"/>
          <w:bCs/>
          <w:color w:val="000000" w:themeColor="text1"/>
          <w:kern w:val="0"/>
          <w:sz w:val="32"/>
          <w:szCs w:val="32"/>
          <w:lang w:bidi="ar"/>
        </w:rPr>
        <w:t> 总则</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第一条 </w:t>
      </w:r>
      <w:r w:rsidRPr="00110E69">
        <w:rPr>
          <w:rFonts w:ascii="仿宋" w:eastAsia="仿宋" w:hAnsi="仿宋" w:cs="仿宋" w:hint="eastAsia"/>
          <w:color w:val="000000" w:themeColor="text1"/>
          <w:sz w:val="32"/>
          <w:szCs w:val="32"/>
        </w:rPr>
        <w:t>为规范大连市教育科学规划课题管理工作，完善我市教育科学研究成果评价机制，提升课题研究成果质量，根据《大连市教育科学规划课题管理办法》有关规定，制定本细则。</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第二条</w:t>
      </w:r>
      <w:r w:rsidRPr="00110E69">
        <w:rPr>
          <w:rFonts w:ascii="仿宋" w:eastAsia="仿宋" w:hAnsi="仿宋" w:cs="仿宋" w:hint="eastAsia"/>
          <w:color w:val="000000" w:themeColor="text1"/>
          <w:sz w:val="32"/>
          <w:szCs w:val="32"/>
        </w:rPr>
        <w:t> 本细则适用于大连市教育科学规划重大课题、重点课题、智库课题、专项课题</w:t>
      </w:r>
      <w:r w:rsidRPr="00110E69">
        <w:rPr>
          <w:rFonts w:ascii="仿宋" w:eastAsia="仿宋" w:hAnsi="仿宋" w:cs="仿宋" w:hint="eastAsia"/>
          <w:iCs/>
          <w:color w:val="000000" w:themeColor="text1"/>
          <w:sz w:val="32"/>
          <w:szCs w:val="32"/>
        </w:rPr>
        <w:t>、一般课题和委托课题</w:t>
      </w:r>
      <w:r w:rsidRPr="00110E69">
        <w:rPr>
          <w:rFonts w:ascii="仿宋" w:eastAsia="仿宋" w:hAnsi="仿宋" w:cs="仿宋" w:hint="eastAsia"/>
          <w:color w:val="000000" w:themeColor="text1"/>
          <w:sz w:val="32"/>
          <w:szCs w:val="32"/>
        </w:rPr>
        <w:t>。上述各类课题在完成既定研究任务后，最终成果均须通过大连市教育科学规划领导小组办公室（以下简称“规划办”）组织的结题鉴定，方可正式结题。</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第三条</w:t>
      </w:r>
      <w:r w:rsidRPr="00110E69">
        <w:rPr>
          <w:rFonts w:ascii="仿宋" w:eastAsia="仿宋" w:hAnsi="仿宋" w:cs="仿宋" w:hint="eastAsia"/>
          <w:color w:val="000000" w:themeColor="text1"/>
          <w:sz w:val="32"/>
          <w:szCs w:val="32"/>
        </w:rPr>
        <w:t> 课题结题鉴定坚持质量第一原则。在坚持政治方向正确的前提下，重点鉴定课题最终成果的质量和学术水平，注重创新性和实践性。</w:t>
      </w:r>
    </w:p>
    <w:p w:rsidR="00CE6C6C" w:rsidRPr="00110E69" w:rsidRDefault="007C6ABB">
      <w:pPr>
        <w:widowControl/>
        <w:spacing w:line="360" w:lineRule="auto"/>
        <w:jc w:val="center"/>
        <w:rPr>
          <w:rFonts w:ascii="黑体" w:eastAsia="黑体" w:hAnsi="黑体" w:cs="黑体"/>
          <w:bCs/>
          <w:color w:val="000000" w:themeColor="text1"/>
          <w:sz w:val="32"/>
          <w:szCs w:val="40"/>
        </w:rPr>
      </w:pPr>
      <w:r w:rsidRPr="00110E69">
        <w:rPr>
          <w:rStyle w:val="a9"/>
          <w:rFonts w:ascii="黑体" w:eastAsia="黑体" w:hAnsi="黑体" w:cs="黑体" w:hint="eastAsia"/>
          <w:b w:val="0"/>
          <w:bCs/>
          <w:color w:val="000000" w:themeColor="text1"/>
          <w:kern w:val="0"/>
          <w:sz w:val="32"/>
          <w:szCs w:val="32"/>
          <w:lang w:bidi="ar"/>
        </w:rPr>
        <w:t>第二章  结题条件</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第四条</w:t>
      </w:r>
      <w:r w:rsidRPr="00110E69">
        <w:rPr>
          <w:rFonts w:ascii="仿宋" w:eastAsia="仿宋" w:hAnsi="仿宋" w:cs="仿宋" w:hint="eastAsia"/>
          <w:color w:val="000000" w:themeColor="text1"/>
          <w:sz w:val="32"/>
          <w:szCs w:val="32"/>
        </w:rPr>
        <w:t> 大连市教育科学规划课题申请结题鉴定须符合以下基本条件：</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（一）课题研究成果需达到本细则规定的成果要求。</w:t>
      </w:r>
    </w:p>
    <w:p w:rsidR="00CE6C6C" w:rsidRPr="00110E69" w:rsidRDefault="007C6ABB">
      <w:pPr>
        <w:pStyle w:val="a7"/>
        <w:widowControl/>
        <w:spacing w:beforeAutospacing="0" w:afterAutospacing="0" w:line="360" w:lineRule="auto"/>
        <w:ind w:firstLineChars="200" w:firstLine="640"/>
        <w:rPr>
          <w:rFonts w:ascii="仿宋" w:eastAsia="仿宋" w:hAnsi="仿宋" w:cs="仿宋"/>
          <w:iCs/>
          <w:color w:val="000000" w:themeColor="text1"/>
          <w:sz w:val="40"/>
          <w:szCs w:val="40"/>
        </w:rPr>
      </w:pPr>
      <w:r w:rsidRPr="00110E69">
        <w:rPr>
          <w:rFonts w:ascii="仿宋" w:eastAsia="仿宋" w:hAnsi="仿宋" w:cs="仿宋" w:hint="eastAsia"/>
          <w:color w:val="000000" w:themeColor="text1"/>
          <w:sz w:val="32"/>
          <w:szCs w:val="32"/>
        </w:rPr>
        <w:t>（二）提交研究总报告。其中重大课题研究总报告不低于3万字，重点课题研究总报告不低于</w:t>
      </w:r>
      <w:r w:rsidRPr="00110E69">
        <w:rPr>
          <w:rFonts w:ascii="仿宋" w:eastAsia="仿宋" w:hAnsi="仿宋" w:cs="仿宋" w:hint="eastAsia"/>
          <w:iCs/>
          <w:color w:val="000000" w:themeColor="text1"/>
          <w:sz w:val="32"/>
          <w:szCs w:val="32"/>
        </w:rPr>
        <w:t>2万字，一般、专项</w:t>
      </w:r>
      <w:r w:rsidRPr="00110E69">
        <w:rPr>
          <w:rFonts w:ascii="仿宋" w:eastAsia="仿宋" w:hAnsi="仿宋" w:cs="仿宋" w:hint="eastAsia"/>
          <w:iCs/>
          <w:color w:val="000000" w:themeColor="text1"/>
          <w:sz w:val="32"/>
          <w:szCs w:val="32"/>
        </w:rPr>
        <w:lastRenderedPageBreak/>
        <w:t>课题研究总报告不低于1.5万字，智库课题研究总报告不低于1万字。</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（三）按要求提交完整、规范的结题材料。</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第五条</w:t>
      </w:r>
      <w:r w:rsidRPr="00110E69">
        <w:rPr>
          <w:rFonts w:ascii="仿宋" w:eastAsia="仿宋" w:hAnsi="仿宋" w:cs="仿宋" w:hint="eastAsia"/>
          <w:color w:val="000000" w:themeColor="text1"/>
          <w:sz w:val="32"/>
          <w:szCs w:val="32"/>
        </w:rPr>
        <w:t> 课题须按规定完成开题论证、中期检查以及全部研究工作，并提交相关佐证材料，申请集中结题鉴定</w:t>
      </w:r>
      <w:r w:rsidRPr="00110E69">
        <w:rPr>
          <w:rFonts w:ascii="仿宋" w:eastAsia="仿宋" w:hAnsi="仿宋" w:cs="仿宋" w:hint="eastAsia"/>
          <w:i/>
          <w:color w:val="000000" w:themeColor="text1"/>
          <w:sz w:val="32"/>
          <w:szCs w:val="32"/>
        </w:rPr>
        <w:t>。</w:t>
      </w:r>
    </w:p>
    <w:p w:rsidR="00CE6C6C" w:rsidRPr="00110E69" w:rsidRDefault="007C6ABB">
      <w:pPr>
        <w:widowControl/>
        <w:spacing w:line="360" w:lineRule="auto"/>
        <w:jc w:val="center"/>
        <w:rPr>
          <w:rFonts w:ascii="黑体" w:eastAsia="黑体" w:hAnsi="黑体" w:cs="黑体"/>
          <w:bCs/>
          <w:color w:val="000000" w:themeColor="text1"/>
          <w:sz w:val="32"/>
          <w:szCs w:val="40"/>
        </w:rPr>
      </w:pPr>
      <w:r w:rsidRPr="00110E69">
        <w:rPr>
          <w:rStyle w:val="a9"/>
          <w:rFonts w:ascii="黑体" w:eastAsia="黑体" w:hAnsi="黑体" w:cs="黑体" w:hint="eastAsia"/>
          <w:b w:val="0"/>
          <w:bCs/>
          <w:color w:val="000000" w:themeColor="text1"/>
          <w:kern w:val="0"/>
          <w:sz w:val="32"/>
          <w:szCs w:val="32"/>
          <w:lang w:bidi="ar"/>
        </w:rPr>
        <w:t>第三章  成果要求</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第六条</w:t>
      </w:r>
      <w:r w:rsidRPr="00110E69">
        <w:rPr>
          <w:rFonts w:ascii="仿宋" w:eastAsia="仿宋" w:hAnsi="仿宋" w:cs="仿宋" w:hint="eastAsia"/>
          <w:color w:val="000000" w:themeColor="text1"/>
          <w:sz w:val="32"/>
          <w:szCs w:val="32"/>
        </w:rPr>
        <w:t> 提交结题鉴定的所有课题研究成果须为课题立项后产生、发表或出版的，且成果内容要与课题研究主题密切相关，成果作者须为课题组成员。</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32"/>
          <w:szCs w:val="32"/>
        </w:rPr>
      </w:pPr>
      <w:r w:rsidRPr="00110E69">
        <w:rPr>
          <w:rStyle w:val="a9"/>
          <w:rFonts w:ascii="仿宋" w:eastAsia="仿宋" w:hAnsi="仿宋" w:cs="仿宋" w:hint="eastAsia"/>
          <w:color w:val="000000" w:themeColor="text1"/>
          <w:sz w:val="32"/>
          <w:szCs w:val="32"/>
        </w:rPr>
        <w:t>第七条</w:t>
      </w:r>
      <w:r w:rsidRPr="00110E69">
        <w:rPr>
          <w:rFonts w:ascii="仿宋" w:eastAsia="仿宋" w:hAnsi="仿宋" w:cs="仿宋" w:hint="eastAsia"/>
          <w:color w:val="000000" w:themeColor="text1"/>
          <w:sz w:val="32"/>
          <w:szCs w:val="32"/>
        </w:rPr>
        <w:t> 所有公开发表或出版的研究成果均须标注为大连市教育科学规划课题研究成果，并注明“课题类别+课题名称+课题批准号”，未标注或标注不准确的均不予认可为课题研究成果。</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第八条</w:t>
      </w:r>
      <w:r w:rsidRPr="00110E69">
        <w:rPr>
          <w:rFonts w:ascii="仿宋" w:eastAsia="仿宋" w:hAnsi="仿宋" w:cs="仿宋" w:hint="eastAsia"/>
          <w:color w:val="000000" w:themeColor="text1"/>
          <w:sz w:val="32"/>
          <w:szCs w:val="32"/>
        </w:rPr>
        <w:t> </w:t>
      </w:r>
      <w:r w:rsidRPr="00110E69">
        <w:rPr>
          <w:rFonts w:ascii="仿宋" w:eastAsia="仿宋" w:hAnsi="仿宋" w:cs="仿宋" w:hint="eastAsia"/>
          <w:iCs/>
          <w:color w:val="000000" w:themeColor="text1"/>
          <w:sz w:val="32"/>
          <w:szCs w:val="32"/>
        </w:rPr>
        <w:t>委托课题的研究成果以委托时的成果要求为准。重大课题、重点课题、智库课题、一般课题与专项课题满足以下成果要求方能申请结题：</w:t>
      </w:r>
    </w:p>
    <w:p w:rsidR="00CE6C6C" w:rsidRPr="00110E69" w:rsidRDefault="007C6ABB">
      <w:pPr>
        <w:pStyle w:val="a7"/>
        <w:widowControl/>
        <w:numPr>
          <w:ilvl w:val="0"/>
          <w:numId w:val="2"/>
        </w:numPr>
        <w:spacing w:beforeAutospacing="0" w:afterAutospacing="0" w:line="360" w:lineRule="auto"/>
        <w:ind w:firstLineChars="200" w:firstLine="643"/>
        <w:rPr>
          <w:rFonts w:ascii="仿宋" w:eastAsia="仿宋" w:hAnsi="仿宋" w:cs="仿宋"/>
          <w:color w:val="000000" w:themeColor="text1"/>
          <w:sz w:val="32"/>
          <w:szCs w:val="32"/>
        </w:rPr>
      </w:pPr>
      <w:r w:rsidRPr="00110E69">
        <w:rPr>
          <w:rFonts w:ascii="仿宋" w:eastAsia="仿宋" w:hAnsi="仿宋" w:cs="仿宋" w:hint="eastAsia"/>
          <w:b/>
          <w:bCs/>
          <w:color w:val="000000" w:themeColor="text1"/>
          <w:sz w:val="32"/>
          <w:szCs w:val="32"/>
        </w:rPr>
        <w:t>重大课题：</w:t>
      </w:r>
      <w:r w:rsidRPr="00110E69">
        <w:rPr>
          <w:rFonts w:ascii="仿宋" w:eastAsia="仿宋" w:hAnsi="仿宋" w:cs="仿宋" w:hint="eastAsia"/>
          <w:color w:val="000000" w:themeColor="text1"/>
          <w:sz w:val="32"/>
          <w:szCs w:val="32"/>
        </w:rPr>
        <w:t>课题组至少公开发表</w:t>
      </w:r>
      <w:bookmarkStart w:id="0" w:name="OLE_LINK1"/>
      <w:r w:rsidRPr="00110E69">
        <w:rPr>
          <w:rFonts w:ascii="仿宋" w:eastAsia="仿宋" w:hAnsi="仿宋" w:cs="仿宋" w:hint="eastAsia"/>
          <w:color w:val="000000" w:themeColor="text1"/>
          <w:sz w:val="32"/>
          <w:szCs w:val="32"/>
        </w:rPr>
        <w:t>1篇核心期刊论文</w:t>
      </w:r>
      <w:bookmarkEnd w:id="0"/>
      <w:r w:rsidRPr="00110E69">
        <w:rPr>
          <w:rFonts w:ascii="仿宋" w:eastAsia="仿宋" w:hAnsi="仿宋" w:cs="仿宋" w:hint="eastAsia"/>
          <w:color w:val="000000" w:themeColor="text1"/>
          <w:sz w:val="32"/>
          <w:szCs w:val="32"/>
        </w:rPr>
        <w:t>或</w:t>
      </w:r>
      <w:bookmarkStart w:id="1" w:name="OLE_LINK2"/>
      <w:bookmarkStart w:id="2" w:name="OLE_LINK3"/>
      <w:r w:rsidRPr="00110E69">
        <w:rPr>
          <w:rFonts w:ascii="仿宋" w:eastAsia="仿宋" w:hAnsi="仿宋" w:cs="仿宋" w:hint="eastAsia"/>
          <w:color w:val="000000" w:themeColor="text1"/>
          <w:sz w:val="32"/>
          <w:szCs w:val="32"/>
        </w:rPr>
        <w:t>公开出版1部著作（</w:t>
      </w:r>
      <w:r w:rsidRPr="00110E69">
        <w:rPr>
          <w:rFonts w:ascii="仿宋" w:eastAsia="仿宋" w:hAnsi="仿宋" w:cs="仿宋" w:hint="eastAsia"/>
          <w:iCs/>
          <w:color w:val="000000" w:themeColor="text1"/>
          <w:sz w:val="32"/>
          <w:szCs w:val="32"/>
        </w:rPr>
        <w:t>至少15万字，</w:t>
      </w:r>
      <w:r w:rsidRPr="00110E69">
        <w:rPr>
          <w:rFonts w:ascii="仿宋" w:eastAsia="仿宋" w:hAnsi="仿宋" w:cs="仿宋" w:hint="eastAsia"/>
          <w:color w:val="000000" w:themeColor="text1"/>
          <w:sz w:val="32"/>
          <w:szCs w:val="32"/>
        </w:rPr>
        <w:t>含独著与合著）</w:t>
      </w:r>
      <w:bookmarkEnd w:id="1"/>
      <w:bookmarkEnd w:id="2"/>
      <w:r w:rsidRPr="00110E69">
        <w:rPr>
          <w:rFonts w:ascii="仿宋" w:eastAsia="仿宋" w:hAnsi="仿宋" w:cs="仿宋" w:hint="eastAsia"/>
          <w:color w:val="000000" w:themeColor="text1"/>
          <w:sz w:val="32"/>
          <w:szCs w:val="32"/>
        </w:rPr>
        <w:t>。</w:t>
      </w:r>
    </w:p>
    <w:p w:rsidR="00CE6C6C" w:rsidRPr="00110E69" w:rsidRDefault="007C6ABB">
      <w:pPr>
        <w:pStyle w:val="a7"/>
        <w:widowControl/>
        <w:spacing w:beforeAutospacing="0" w:afterAutospacing="0" w:line="360" w:lineRule="auto"/>
        <w:ind w:firstLineChars="200" w:firstLine="643"/>
        <w:rPr>
          <w:rFonts w:ascii="仿宋" w:eastAsia="仿宋" w:hAnsi="仿宋" w:cs="仿宋"/>
          <w:color w:val="000000" w:themeColor="text1"/>
          <w:sz w:val="32"/>
          <w:szCs w:val="32"/>
        </w:rPr>
      </w:pPr>
      <w:r w:rsidRPr="00110E69">
        <w:rPr>
          <w:rFonts w:ascii="仿宋" w:eastAsia="仿宋" w:hAnsi="仿宋" w:cs="仿宋" w:hint="eastAsia"/>
          <w:b/>
          <w:bCs/>
          <w:color w:val="000000" w:themeColor="text1"/>
          <w:sz w:val="32"/>
          <w:szCs w:val="32"/>
        </w:rPr>
        <w:t>（二）重点课题：</w:t>
      </w:r>
      <w:r w:rsidRPr="00110E69">
        <w:rPr>
          <w:rFonts w:ascii="仿宋" w:eastAsia="仿宋" w:hAnsi="仿宋" w:cs="仿宋" w:hint="eastAsia"/>
          <w:color w:val="000000" w:themeColor="text1"/>
          <w:sz w:val="32"/>
          <w:szCs w:val="32"/>
        </w:rPr>
        <w:t>课题组至少公开发表2篇论文（其中主持人至少以独立作者或第一作者身份发表1篇论文），或公开出版1部著作（</w:t>
      </w:r>
      <w:r w:rsidRPr="00110E69">
        <w:rPr>
          <w:rFonts w:ascii="仿宋" w:eastAsia="仿宋" w:hAnsi="仿宋" w:cs="仿宋" w:hint="eastAsia"/>
          <w:iCs/>
          <w:color w:val="000000" w:themeColor="text1"/>
          <w:sz w:val="32"/>
          <w:szCs w:val="32"/>
        </w:rPr>
        <w:t>至少15万字，</w:t>
      </w:r>
      <w:r w:rsidRPr="00110E69">
        <w:rPr>
          <w:rFonts w:ascii="仿宋" w:eastAsia="仿宋" w:hAnsi="仿宋" w:cs="仿宋" w:hint="eastAsia"/>
          <w:color w:val="000000" w:themeColor="text1"/>
          <w:sz w:val="32"/>
          <w:szCs w:val="32"/>
        </w:rPr>
        <w:t>含独著与合著）。</w:t>
      </w:r>
    </w:p>
    <w:p w:rsidR="00CE6C6C" w:rsidRPr="00110E69" w:rsidRDefault="007C6ABB">
      <w:pPr>
        <w:pStyle w:val="a7"/>
        <w:widowControl/>
        <w:spacing w:beforeAutospacing="0" w:afterAutospacing="0" w:line="360" w:lineRule="auto"/>
        <w:ind w:firstLineChars="200" w:firstLine="643"/>
        <w:rPr>
          <w:rFonts w:ascii="仿宋" w:eastAsia="仿宋" w:hAnsi="仿宋" w:cs="仿宋"/>
          <w:color w:val="000000" w:themeColor="text1"/>
          <w:sz w:val="32"/>
          <w:szCs w:val="32"/>
        </w:rPr>
      </w:pPr>
      <w:r w:rsidRPr="00110E69">
        <w:rPr>
          <w:rFonts w:ascii="仿宋" w:eastAsia="仿宋" w:hAnsi="仿宋" w:cs="仿宋" w:hint="eastAsia"/>
          <w:b/>
          <w:bCs/>
          <w:color w:val="000000" w:themeColor="text1"/>
          <w:sz w:val="32"/>
          <w:szCs w:val="32"/>
        </w:rPr>
        <w:lastRenderedPageBreak/>
        <w:t>（三）智库课题：</w:t>
      </w:r>
      <w:bookmarkStart w:id="3" w:name="OLE_LINK31"/>
      <w:bookmarkStart w:id="4" w:name="OLE_LINK32"/>
      <w:r w:rsidRPr="00110E69">
        <w:rPr>
          <w:rFonts w:ascii="仿宋" w:eastAsia="仿宋" w:hAnsi="仿宋" w:cs="仿宋" w:hint="eastAsia"/>
          <w:color w:val="000000" w:themeColor="text1"/>
          <w:sz w:val="32"/>
          <w:szCs w:val="32"/>
        </w:rPr>
        <w:t>课题组至少有1篇咨询报告或调研报告被</w:t>
      </w:r>
      <w:r w:rsidRPr="00110E69">
        <w:rPr>
          <w:rFonts w:ascii="仿宋" w:eastAsia="仿宋" w:hAnsi="仿宋" w:cs="仿宋" w:hint="eastAsia"/>
          <w:iCs/>
          <w:color w:val="000000" w:themeColor="text1"/>
          <w:sz w:val="32"/>
          <w:szCs w:val="32"/>
        </w:rPr>
        <w:t>市级及以上党委政府领导批示或党委政府部门</w:t>
      </w:r>
      <w:r w:rsidRPr="00110E69">
        <w:rPr>
          <w:rFonts w:ascii="仿宋" w:eastAsia="仿宋" w:hAnsi="仿宋" w:cs="仿宋" w:hint="eastAsia"/>
          <w:color w:val="000000" w:themeColor="text1"/>
          <w:sz w:val="32"/>
          <w:szCs w:val="32"/>
        </w:rPr>
        <w:t>采纳，或至少有1篇咨询报告或调研报告发表于市级及以上党委政府相关部门主办的咨政内刊。</w:t>
      </w:r>
      <w:bookmarkEnd w:id="3"/>
      <w:bookmarkEnd w:id="4"/>
    </w:p>
    <w:p w:rsidR="00CE6C6C" w:rsidRPr="00110E69" w:rsidRDefault="007C6ABB">
      <w:pPr>
        <w:pStyle w:val="a7"/>
        <w:widowControl/>
        <w:spacing w:beforeAutospacing="0" w:afterAutospacing="0" w:line="360" w:lineRule="auto"/>
        <w:ind w:firstLineChars="200" w:firstLine="643"/>
        <w:rPr>
          <w:rFonts w:ascii="仿宋" w:eastAsia="仿宋" w:hAnsi="仿宋" w:cs="仿宋"/>
          <w:iCs/>
          <w:color w:val="000000" w:themeColor="text1"/>
          <w:sz w:val="32"/>
          <w:szCs w:val="32"/>
        </w:rPr>
      </w:pPr>
      <w:r w:rsidRPr="00110E69">
        <w:rPr>
          <w:rFonts w:ascii="仿宋" w:eastAsia="仿宋" w:hAnsi="仿宋" w:cs="仿宋" w:hint="eastAsia"/>
          <w:b/>
          <w:bCs/>
          <w:color w:val="000000" w:themeColor="text1"/>
          <w:sz w:val="32"/>
          <w:szCs w:val="32"/>
        </w:rPr>
        <w:t>（四）一般课题与专项课题：</w:t>
      </w:r>
      <w:r w:rsidRPr="00110E69">
        <w:rPr>
          <w:rFonts w:ascii="仿宋" w:eastAsia="仿宋" w:hAnsi="仿宋" w:cs="仿宋" w:hint="eastAsia"/>
          <w:color w:val="000000" w:themeColor="text1"/>
          <w:sz w:val="32"/>
          <w:szCs w:val="32"/>
        </w:rPr>
        <w:t>课题主持人至少以独立作者或第一作者身份发表</w:t>
      </w:r>
      <w:r w:rsidRPr="00110E69">
        <w:rPr>
          <w:rFonts w:ascii="仿宋" w:eastAsia="仿宋" w:hAnsi="仿宋" w:cs="仿宋" w:hint="eastAsia"/>
          <w:iCs/>
          <w:color w:val="000000" w:themeColor="text1"/>
          <w:sz w:val="32"/>
          <w:szCs w:val="32"/>
        </w:rPr>
        <w:t>1</w:t>
      </w:r>
      <w:r w:rsidRPr="00110E69">
        <w:rPr>
          <w:rFonts w:ascii="仿宋" w:eastAsia="仿宋" w:hAnsi="仿宋" w:cs="仿宋" w:hint="eastAsia"/>
          <w:color w:val="000000" w:themeColor="text1"/>
          <w:sz w:val="32"/>
          <w:szCs w:val="32"/>
        </w:rPr>
        <w:t>篇论文或公开出版1部著作</w:t>
      </w:r>
      <w:r w:rsidRPr="00110E69">
        <w:rPr>
          <w:rFonts w:ascii="仿宋" w:eastAsia="仿宋" w:hAnsi="仿宋" w:cs="仿宋" w:hint="eastAsia"/>
          <w:iCs/>
          <w:color w:val="000000" w:themeColor="text1"/>
          <w:sz w:val="32"/>
          <w:szCs w:val="32"/>
        </w:rPr>
        <w:t>。</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第九条</w:t>
      </w:r>
      <w:r w:rsidRPr="00110E69">
        <w:rPr>
          <w:rFonts w:ascii="仿宋" w:eastAsia="仿宋" w:hAnsi="仿宋" w:cs="仿宋" w:hint="eastAsia"/>
          <w:color w:val="000000" w:themeColor="text1"/>
          <w:sz w:val="32"/>
          <w:szCs w:val="32"/>
        </w:rPr>
        <w:t> 公开发表论文的期刊以国家新闻出版署官网“从业机构和产品查询”栏目下的“期刊/期刊社”中可查到的教育类期刊或学科专业期刊为准，且被知网、万方、维普（其中之一即可）学术期刊数据库收录，能提供检索证明。</w:t>
      </w:r>
      <w:r w:rsidRPr="00110E69">
        <w:rPr>
          <w:rFonts w:ascii="仿宋" w:eastAsia="仿宋" w:hAnsi="仿宋" w:cs="仿宋" w:hint="eastAsia"/>
          <w:iCs/>
          <w:color w:val="000000" w:themeColor="text1"/>
          <w:sz w:val="32"/>
          <w:szCs w:val="32"/>
        </w:rPr>
        <w:t>一般课题与专项课题可以《大连教育》发表的论文</w:t>
      </w:r>
      <w:r w:rsidR="00D20237" w:rsidRPr="00110E69">
        <w:rPr>
          <w:rFonts w:ascii="仿宋" w:eastAsia="仿宋" w:hAnsi="仿宋" w:cs="仿宋" w:hint="eastAsia"/>
          <w:iCs/>
          <w:color w:val="000000" w:themeColor="text1"/>
          <w:sz w:val="32"/>
          <w:szCs w:val="32"/>
        </w:rPr>
        <w:t>、各级学会获奖论文（仅限中国教育学会优秀论文，辽宁省教育学会一、二等奖论文，大连市教育学会一等奖论文）</w:t>
      </w:r>
      <w:r w:rsidRPr="00110E69">
        <w:rPr>
          <w:rFonts w:ascii="仿宋" w:eastAsia="仿宋" w:hAnsi="仿宋" w:cs="仿宋" w:hint="eastAsia"/>
          <w:iCs/>
          <w:color w:val="000000" w:themeColor="text1"/>
          <w:sz w:val="32"/>
          <w:szCs w:val="32"/>
        </w:rPr>
        <w:t>为研究成果。</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第十条 </w:t>
      </w:r>
      <w:r w:rsidRPr="00110E69">
        <w:rPr>
          <w:rFonts w:ascii="仿宋" w:eastAsia="仿宋" w:hAnsi="仿宋" w:cs="仿宋" w:hint="eastAsia"/>
          <w:color w:val="000000" w:themeColor="text1"/>
          <w:sz w:val="32"/>
          <w:szCs w:val="32"/>
        </w:rPr>
        <w:t>所有公开发表论文字数须不少于4000字。著作或教材可以是主持人独著或与课题组成员合著，且主持人所撰写的字数不得低于规定字数。</w:t>
      </w:r>
    </w:p>
    <w:p w:rsidR="00CE6C6C" w:rsidRPr="00110E69" w:rsidRDefault="007C6ABB">
      <w:pPr>
        <w:pStyle w:val="a7"/>
        <w:widowControl/>
        <w:spacing w:beforeAutospacing="0" w:afterAutospacing="0" w:line="360" w:lineRule="auto"/>
        <w:ind w:firstLineChars="246" w:firstLine="79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第十一条</w:t>
      </w:r>
      <w:r w:rsidRPr="00110E69">
        <w:rPr>
          <w:rFonts w:ascii="仿宋" w:eastAsia="仿宋" w:hAnsi="仿宋" w:cs="仿宋" w:hint="eastAsia"/>
          <w:color w:val="000000" w:themeColor="text1"/>
          <w:sz w:val="32"/>
          <w:szCs w:val="32"/>
        </w:rPr>
        <w:t> 作为课题成果的论文是指具有学术性、创新性的学术论文，工作总结、教育随笔、教学反思、教学设计、教案、试卷分析等一律不认可为论文。</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第十二条</w:t>
      </w:r>
      <w:r w:rsidRPr="00110E69">
        <w:rPr>
          <w:rFonts w:ascii="仿宋" w:eastAsia="仿宋" w:hAnsi="仿宋" w:cs="仿宋" w:hint="eastAsia"/>
          <w:color w:val="000000" w:themeColor="text1"/>
          <w:sz w:val="32"/>
          <w:szCs w:val="32"/>
        </w:rPr>
        <w:t> 除论文、著作和教材之外，鼓励课题组形成丰富多样的理论成果和实践成果，包括但不限于教育教学案例、政策咨询报告、出版的教辅资料、系列微课等视频成果。</w:t>
      </w:r>
      <w:r w:rsidRPr="00110E69">
        <w:rPr>
          <w:rFonts w:ascii="仿宋" w:eastAsia="仿宋" w:hAnsi="仿宋" w:cs="仿宋" w:hint="eastAsia"/>
          <w:color w:val="000000" w:themeColor="text1"/>
          <w:sz w:val="32"/>
          <w:szCs w:val="32"/>
        </w:rPr>
        <w:lastRenderedPageBreak/>
        <w:t>理论成果和实践成果的数量和质量将作为课题评优的重要参考指标。</w:t>
      </w:r>
    </w:p>
    <w:p w:rsidR="00CE6C6C" w:rsidRPr="00110E69" w:rsidRDefault="007C6ABB">
      <w:pPr>
        <w:widowControl/>
        <w:spacing w:line="360" w:lineRule="auto"/>
        <w:jc w:val="center"/>
        <w:rPr>
          <w:rFonts w:ascii="黑体" w:eastAsia="黑体" w:hAnsi="黑体" w:cs="黑体"/>
          <w:bCs/>
          <w:color w:val="000000" w:themeColor="text1"/>
          <w:sz w:val="32"/>
          <w:szCs w:val="40"/>
        </w:rPr>
      </w:pPr>
      <w:r w:rsidRPr="00110E69">
        <w:rPr>
          <w:rStyle w:val="a9"/>
          <w:rFonts w:ascii="黑体" w:eastAsia="黑体" w:hAnsi="黑体" w:cs="黑体" w:hint="eastAsia"/>
          <w:b w:val="0"/>
          <w:bCs/>
          <w:color w:val="000000" w:themeColor="text1"/>
          <w:kern w:val="0"/>
          <w:sz w:val="32"/>
          <w:szCs w:val="32"/>
          <w:lang w:bidi="ar"/>
        </w:rPr>
        <w:t>第四章  成果鉴定</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第十三条</w:t>
      </w:r>
      <w:r w:rsidRPr="00110E69">
        <w:rPr>
          <w:rFonts w:ascii="仿宋" w:eastAsia="仿宋" w:hAnsi="仿宋" w:cs="仿宋" w:hint="eastAsia"/>
          <w:color w:val="000000" w:themeColor="text1"/>
          <w:sz w:val="32"/>
          <w:szCs w:val="32"/>
        </w:rPr>
        <w:t> 符合结题条件的课题，按要求准备好结题鉴定材料，提交结题申请。</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第十四条</w:t>
      </w:r>
      <w:r w:rsidRPr="00110E69">
        <w:rPr>
          <w:rFonts w:ascii="仿宋" w:eastAsia="仿宋" w:hAnsi="仿宋" w:cs="仿宋" w:hint="eastAsia"/>
          <w:color w:val="000000" w:themeColor="text1"/>
          <w:sz w:val="32"/>
          <w:szCs w:val="32"/>
        </w:rPr>
        <w:t> 课题所在单位科研管理部门对结题鉴定材料及课题成果进行初审，初审合格后报送上级科研管理部门复审，最后报送规划办进行集中结题鉴定。</w:t>
      </w:r>
    </w:p>
    <w:p w:rsidR="00CE6C6C" w:rsidRPr="00110E69" w:rsidRDefault="007C6ABB">
      <w:pPr>
        <w:pStyle w:val="a7"/>
        <w:widowControl/>
        <w:spacing w:beforeAutospacing="0" w:afterAutospacing="0" w:line="360" w:lineRule="auto"/>
        <w:ind w:firstLineChars="196" w:firstLine="630"/>
        <w:rPr>
          <w:rFonts w:ascii="仿宋" w:eastAsia="仿宋" w:hAnsi="仿宋" w:cs="仿宋"/>
          <w:iCs/>
          <w:color w:val="000000" w:themeColor="text1"/>
          <w:sz w:val="32"/>
          <w:szCs w:val="32"/>
        </w:rPr>
      </w:pPr>
      <w:r w:rsidRPr="00110E69">
        <w:rPr>
          <w:rStyle w:val="a9"/>
          <w:rFonts w:ascii="仿宋" w:eastAsia="仿宋" w:hAnsi="仿宋" w:cs="仿宋" w:hint="eastAsia"/>
          <w:color w:val="000000" w:themeColor="text1"/>
          <w:sz w:val="32"/>
          <w:szCs w:val="32"/>
        </w:rPr>
        <w:t>第十五条</w:t>
      </w:r>
      <w:r w:rsidRPr="00110E69">
        <w:rPr>
          <w:rFonts w:ascii="仿宋" w:eastAsia="仿宋" w:hAnsi="仿宋" w:cs="仿宋" w:hint="eastAsia"/>
          <w:color w:val="000000" w:themeColor="text1"/>
          <w:sz w:val="32"/>
          <w:szCs w:val="32"/>
        </w:rPr>
        <w:t> 规划办组织专家对课题开展结题鉴定评审，</w:t>
      </w:r>
      <w:r w:rsidRPr="00110E69">
        <w:rPr>
          <w:rFonts w:ascii="仿宋_GB2312" w:eastAsia="仿宋_GB2312" w:hint="eastAsia"/>
          <w:color w:val="000000" w:themeColor="text1"/>
          <w:sz w:val="32"/>
          <w:szCs w:val="32"/>
        </w:rPr>
        <w:t>采取会议集中鉴定或通讯鉴定的方式，</w:t>
      </w:r>
      <w:r w:rsidRPr="00110E69">
        <w:rPr>
          <w:rFonts w:ascii="仿宋" w:eastAsia="仿宋" w:hAnsi="仿宋" w:cs="仿宋" w:hint="eastAsia"/>
          <w:color w:val="000000" w:themeColor="text1"/>
          <w:sz w:val="32"/>
          <w:szCs w:val="32"/>
        </w:rPr>
        <w:t>对研究成果从科学性、创新性、规范性、难易程度、应用价值等方面进行等级分类评价，根据专家的鉴定意见和鉴定结果，综合确定成果的鉴定等级。鉴定等级分</w:t>
      </w:r>
      <w:r w:rsidRPr="00110E69">
        <w:rPr>
          <w:rFonts w:ascii="仿宋" w:eastAsia="仿宋" w:hAnsi="仿宋" w:cs="仿宋" w:hint="eastAsia"/>
          <w:iCs/>
          <w:color w:val="000000" w:themeColor="text1"/>
          <w:sz w:val="32"/>
          <w:szCs w:val="32"/>
        </w:rPr>
        <w:t>为优秀、合格和不合格三个等级。</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32"/>
          <w:szCs w:val="32"/>
        </w:rPr>
      </w:pPr>
      <w:r w:rsidRPr="00110E69">
        <w:rPr>
          <w:rStyle w:val="a9"/>
          <w:rFonts w:ascii="仿宋" w:eastAsia="仿宋" w:hAnsi="仿宋" w:cs="仿宋" w:hint="eastAsia"/>
          <w:color w:val="000000" w:themeColor="text1"/>
          <w:sz w:val="32"/>
          <w:szCs w:val="32"/>
        </w:rPr>
        <w:t>第十六条</w:t>
      </w:r>
      <w:r w:rsidRPr="00110E69">
        <w:rPr>
          <w:rFonts w:ascii="仿宋" w:eastAsia="仿宋" w:hAnsi="仿宋" w:cs="仿宋" w:hint="eastAsia"/>
          <w:color w:val="000000" w:themeColor="text1"/>
          <w:sz w:val="32"/>
          <w:szCs w:val="32"/>
        </w:rPr>
        <w:t> 规划办对专家评审的结果进行审核和汇总，报领导小组审定后公示，公示无异议的课题发放课题结题证书。</w:t>
      </w:r>
    </w:p>
    <w:p w:rsidR="00CE6C6C" w:rsidRPr="00110E69" w:rsidRDefault="007C6ABB">
      <w:pPr>
        <w:pStyle w:val="a7"/>
        <w:widowControl/>
        <w:spacing w:beforeAutospacing="0" w:afterAutospacing="0" w:line="360" w:lineRule="auto"/>
        <w:jc w:val="center"/>
        <w:rPr>
          <w:rFonts w:ascii="黑体" w:eastAsia="黑体" w:hAnsi="黑体" w:cs="黑体"/>
          <w:color w:val="000000" w:themeColor="text1"/>
          <w:sz w:val="32"/>
          <w:szCs w:val="32"/>
        </w:rPr>
      </w:pPr>
      <w:r w:rsidRPr="00110E69">
        <w:rPr>
          <w:rFonts w:ascii="黑体" w:eastAsia="黑体" w:hAnsi="黑体" w:cs="黑体" w:hint="eastAsia"/>
          <w:color w:val="000000" w:themeColor="text1"/>
          <w:sz w:val="32"/>
          <w:szCs w:val="32"/>
        </w:rPr>
        <w:t>第五章 免于鉴定的条件</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32"/>
          <w:szCs w:val="32"/>
        </w:rPr>
      </w:pPr>
      <w:r w:rsidRPr="00110E69">
        <w:rPr>
          <w:rStyle w:val="a9"/>
          <w:rFonts w:ascii="仿宋" w:eastAsia="仿宋" w:hAnsi="仿宋" w:cs="仿宋" w:hint="eastAsia"/>
          <w:color w:val="000000" w:themeColor="text1"/>
          <w:sz w:val="32"/>
          <w:szCs w:val="32"/>
        </w:rPr>
        <w:t>第十七条</w:t>
      </w:r>
      <w:r w:rsidRPr="00110E69">
        <w:rPr>
          <w:rFonts w:ascii="仿宋" w:eastAsia="仿宋" w:hAnsi="仿宋" w:cs="仿宋" w:hint="eastAsia"/>
          <w:color w:val="000000" w:themeColor="text1"/>
          <w:sz w:val="32"/>
          <w:szCs w:val="32"/>
        </w:rPr>
        <w:t> 课题的最终成果具备以下相关条件的，可申请免于鉴定：</w:t>
      </w:r>
    </w:p>
    <w:p w:rsidR="00CE6C6C" w:rsidRPr="00110E69" w:rsidRDefault="007C6ABB">
      <w:pPr>
        <w:pStyle w:val="a7"/>
        <w:widowControl/>
        <w:spacing w:beforeAutospacing="0" w:afterAutospacing="0" w:line="360" w:lineRule="auto"/>
        <w:ind w:firstLineChars="196" w:firstLine="627"/>
        <w:rPr>
          <w:rFonts w:ascii="仿宋" w:eastAsia="仿宋" w:hAnsi="仿宋" w:cs="仿宋"/>
          <w:color w:val="000000" w:themeColor="text1"/>
          <w:sz w:val="32"/>
          <w:szCs w:val="32"/>
        </w:rPr>
      </w:pPr>
      <w:r w:rsidRPr="00110E69">
        <w:rPr>
          <w:rFonts w:ascii="仿宋" w:eastAsia="仿宋" w:hAnsi="仿宋" w:cs="仿宋" w:hint="eastAsia"/>
          <w:color w:val="000000" w:themeColor="text1"/>
          <w:sz w:val="32"/>
          <w:szCs w:val="32"/>
        </w:rPr>
        <w:t>（一）课题有1篇及以上论文发表在核心期刊，包括北京大学《中文核心期刊要目总览》来源期刊、南京大学《CSSCI中文社会科学引文索引》来源期刊、中国社会科学研究院《中</w:t>
      </w:r>
      <w:r w:rsidRPr="00110E69">
        <w:rPr>
          <w:rFonts w:ascii="仿宋" w:eastAsia="仿宋" w:hAnsi="仿宋" w:cs="仿宋" w:hint="eastAsia"/>
          <w:color w:val="000000" w:themeColor="text1"/>
          <w:sz w:val="32"/>
          <w:szCs w:val="32"/>
        </w:rPr>
        <w:lastRenderedPageBreak/>
        <w:t>国人文社会科学期刊AMI综合评价报告》A刊核心期刊、被《新华文摘》《人大报刊复印资料》全文转载。</w:t>
      </w:r>
    </w:p>
    <w:p w:rsidR="00CE6C6C" w:rsidRPr="00110E69" w:rsidRDefault="007C6ABB">
      <w:pPr>
        <w:pStyle w:val="a7"/>
        <w:widowControl/>
        <w:spacing w:beforeAutospacing="0" w:afterAutospacing="0" w:line="360" w:lineRule="auto"/>
        <w:ind w:firstLineChars="200" w:firstLine="640"/>
        <w:rPr>
          <w:rFonts w:ascii="仿宋" w:eastAsia="仿宋_GB2312" w:hAnsi="仿宋" w:cs="仿宋"/>
          <w:color w:val="000000" w:themeColor="text1"/>
          <w:sz w:val="32"/>
          <w:szCs w:val="32"/>
        </w:rPr>
      </w:pPr>
      <w:r w:rsidRPr="00110E69">
        <w:rPr>
          <w:rFonts w:ascii="仿宋_GB2312" w:eastAsia="仿宋_GB2312" w:hint="eastAsia"/>
          <w:color w:val="000000" w:themeColor="text1"/>
          <w:sz w:val="32"/>
          <w:szCs w:val="32"/>
        </w:rPr>
        <w:t>（二）课题研究成果获得市级评奖一等奖或省部级评奖二等奖以上奖励。</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32"/>
          <w:szCs w:val="32"/>
        </w:rPr>
      </w:pPr>
      <w:r w:rsidRPr="00110E69">
        <w:rPr>
          <w:rFonts w:ascii="仿宋_GB2312" w:eastAsia="仿宋_GB2312" w:hint="eastAsia"/>
          <w:color w:val="000000" w:themeColor="text1"/>
          <w:sz w:val="32"/>
          <w:szCs w:val="32"/>
        </w:rPr>
        <w:t>奖项包括：国家社科基金优秀成果奖、国家教学成果奖、全国教育科学研究优秀成果奖、高等学校科学研究优秀成果奖、国家科学技术奖，以及省级哲学社会科学研究优秀成果奖、省级教学成果奖和省级科学技术奖、市级教学成果奖和市级科学技术奖。奖项名称应与课题名称对应，</w:t>
      </w:r>
      <w:r w:rsidRPr="00110E69">
        <w:rPr>
          <w:rFonts w:ascii="仿宋" w:eastAsia="仿宋" w:hAnsi="仿宋" w:cs="仿宋" w:hint="eastAsia"/>
          <w:color w:val="000000" w:themeColor="text1"/>
          <w:sz w:val="32"/>
          <w:szCs w:val="32"/>
        </w:rPr>
        <w:t>课题负责人须排在项目前3名。</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（三）</w:t>
      </w:r>
      <w:r w:rsidRPr="00110E69">
        <w:rPr>
          <w:rFonts w:ascii="仿宋_GB2312" w:eastAsia="仿宋_GB2312" w:hint="eastAsia"/>
          <w:color w:val="000000" w:themeColor="text1"/>
          <w:sz w:val="32"/>
          <w:szCs w:val="32"/>
        </w:rPr>
        <w:t>重大、重点、智库课题提出的理论观点、政策建议等被市级及以上党委政府领导批示或党委政府部门完整采纳吸收，并附有基本材料和相关证明。</w:t>
      </w:r>
    </w:p>
    <w:p w:rsidR="00CE6C6C" w:rsidRPr="00110E69" w:rsidRDefault="00E62D26">
      <w:pPr>
        <w:pStyle w:val="a7"/>
        <w:tabs>
          <w:tab w:val="left" w:pos="1134"/>
          <w:tab w:val="left" w:pos="1276"/>
          <w:tab w:val="left" w:pos="1418"/>
        </w:tabs>
        <w:spacing w:beforeAutospacing="0" w:afterAutospacing="0"/>
        <w:ind w:firstLineChars="200" w:firstLine="640"/>
        <w:jc w:val="both"/>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（四）一般</w:t>
      </w:r>
      <w:r w:rsidR="007C6ABB" w:rsidRPr="00110E69">
        <w:rPr>
          <w:rFonts w:ascii="仿宋" w:eastAsia="仿宋" w:hAnsi="仿宋" w:cs="仿宋" w:hint="eastAsia"/>
          <w:color w:val="000000" w:themeColor="text1"/>
          <w:sz w:val="32"/>
          <w:szCs w:val="32"/>
        </w:rPr>
        <w:t>与专项课题提出的理论观点、政策建议等被市级及以上教育行政部门完整采纳吸收，并附有基本材料和相关证明。</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（五）申请免于鉴定的课题填写《大连市教育科学规划课题成果鉴定申请表》时，要说明理由，并附相关证明材料。申请免于鉴定经审核不符合条件者，退回课题负责人，重新申请结题鉴定。</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（六）免于鉴定的课题发放课题结题证书，结题等级为优秀。</w:t>
      </w:r>
    </w:p>
    <w:p w:rsidR="00CE6C6C" w:rsidRPr="00110E69" w:rsidRDefault="007C6ABB">
      <w:pPr>
        <w:pStyle w:val="a7"/>
        <w:widowControl/>
        <w:spacing w:beforeAutospacing="0" w:afterAutospacing="0" w:line="360" w:lineRule="auto"/>
        <w:ind w:firstLine="420"/>
        <w:jc w:val="center"/>
        <w:rPr>
          <w:rFonts w:ascii="黑体" w:eastAsia="黑体" w:hAnsi="黑体" w:cs="黑体"/>
          <w:bCs/>
          <w:color w:val="000000" w:themeColor="text1"/>
          <w:sz w:val="40"/>
          <w:szCs w:val="40"/>
        </w:rPr>
      </w:pPr>
      <w:r w:rsidRPr="00110E69">
        <w:rPr>
          <w:rStyle w:val="a9"/>
          <w:rFonts w:ascii="黑体" w:eastAsia="黑体" w:hAnsi="黑体" w:cs="黑体" w:hint="eastAsia"/>
          <w:b w:val="0"/>
          <w:bCs/>
          <w:color w:val="000000" w:themeColor="text1"/>
          <w:sz w:val="32"/>
          <w:szCs w:val="32"/>
        </w:rPr>
        <w:lastRenderedPageBreak/>
        <w:t>第六章  课题信息变更</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第十八条</w:t>
      </w:r>
      <w:r w:rsidRPr="00110E69">
        <w:rPr>
          <w:rFonts w:ascii="仿宋" w:eastAsia="仿宋" w:hAnsi="仿宋" w:cs="仿宋" w:hint="eastAsia"/>
          <w:color w:val="000000" w:themeColor="text1"/>
          <w:sz w:val="32"/>
          <w:szCs w:val="32"/>
        </w:rPr>
        <w:t> 课题信息变更须向规划办提交《大连市教育科学规划课题信息变更申请表》，经批准同意后方可变更，具体信息变更规则如下：</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（一）课题名称变更。课题立项后，课题名称可微调一次，可根据专家在课题开题论证时的意见修改课题名称，最晚在结题前</w:t>
      </w:r>
      <w:r w:rsidR="00CF3973" w:rsidRPr="00110E69">
        <w:rPr>
          <w:rFonts w:ascii="仿宋" w:eastAsia="仿宋" w:hAnsi="仿宋" w:cs="仿宋" w:hint="eastAsia"/>
          <w:color w:val="000000" w:themeColor="text1"/>
          <w:sz w:val="32"/>
          <w:szCs w:val="32"/>
        </w:rPr>
        <w:t>六</w:t>
      </w:r>
      <w:r w:rsidRPr="00110E69">
        <w:rPr>
          <w:rFonts w:ascii="仿宋" w:eastAsia="仿宋" w:hAnsi="仿宋" w:cs="仿宋" w:hint="eastAsia"/>
          <w:color w:val="000000" w:themeColor="text1"/>
          <w:sz w:val="32"/>
          <w:szCs w:val="32"/>
        </w:rPr>
        <w:t>个月向规划办申请，批准后</w:t>
      </w:r>
      <w:r w:rsidR="00291316" w:rsidRPr="00110E69">
        <w:rPr>
          <w:rFonts w:ascii="仿宋" w:eastAsia="仿宋" w:hAnsi="仿宋" w:cs="仿宋" w:hint="eastAsia"/>
          <w:color w:val="000000" w:themeColor="text1"/>
          <w:sz w:val="32"/>
          <w:szCs w:val="32"/>
        </w:rPr>
        <w:t>方</w:t>
      </w:r>
      <w:r w:rsidRPr="00110E69">
        <w:rPr>
          <w:rFonts w:ascii="仿宋" w:eastAsia="仿宋" w:hAnsi="仿宋" w:cs="仿宋" w:hint="eastAsia"/>
          <w:color w:val="000000" w:themeColor="text1"/>
          <w:sz w:val="32"/>
          <w:szCs w:val="32"/>
        </w:rPr>
        <w:t>可变更。课题名称仅限微调，不得改变课题研究主题、方向和主要内容。</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（二）课题负责人变更。课题负责人原则上不允许变更，如有原课题负责人身患严重疾病、身亡、退休、工作变动等特殊情况，可由课题组商讨推荐一名课题组成员担任新的主持人并申请变更。</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（三）课题参与人变更。课题立项后包括增加、删减、调换参与人等情况在内，变动人数不得超过5人。课题组可在结题前</w:t>
      </w:r>
      <w:r w:rsidR="00CF3973" w:rsidRPr="00110E69">
        <w:rPr>
          <w:rFonts w:ascii="仿宋" w:eastAsia="仿宋" w:hAnsi="仿宋" w:cs="仿宋" w:hint="eastAsia"/>
          <w:color w:val="000000" w:themeColor="text1"/>
          <w:sz w:val="32"/>
          <w:szCs w:val="32"/>
        </w:rPr>
        <w:t>六</w:t>
      </w:r>
      <w:r w:rsidRPr="00110E69">
        <w:rPr>
          <w:rFonts w:ascii="仿宋" w:eastAsia="仿宋" w:hAnsi="仿宋" w:cs="仿宋" w:hint="eastAsia"/>
          <w:color w:val="000000" w:themeColor="text1"/>
          <w:sz w:val="32"/>
          <w:szCs w:val="32"/>
        </w:rPr>
        <w:t>个月向所在单位申请变更，参与人排序可由主持人根据贡献自主调整。</w:t>
      </w:r>
    </w:p>
    <w:p w:rsidR="00CE6C6C" w:rsidRPr="00110E69" w:rsidRDefault="007C6ABB">
      <w:pPr>
        <w:pStyle w:val="a7"/>
        <w:widowControl/>
        <w:spacing w:beforeAutospacing="0" w:afterAutospacing="0" w:line="360" w:lineRule="auto"/>
        <w:ind w:firstLineChars="200" w:firstLine="640"/>
        <w:rPr>
          <w:rFonts w:ascii="仿宋" w:eastAsia="仿宋" w:hAnsi="仿宋" w:cs="仿宋"/>
          <w:color w:val="000000" w:themeColor="text1"/>
          <w:sz w:val="40"/>
          <w:szCs w:val="40"/>
        </w:rPr>
      </w:pPr>
      <w:r w:rsidRPr="00110E69">
        <w:rPr>
          <w:rFonts w:ascii="仿宋" w:eastAsia="仿宋" w:hAnsi="仿宋" w:cs="仿宋" w:hint="eastAsia"/>
          <w:color w:val="000000" w:themeColor="text1"/>
          <w:sz w:val="32"/>
          <w:szCs w:val="32"/>
        </w:rPr>
        <w:t>（四）课题负责人所在单位变更。课题负责人所在单位只能在结题前</w:t>
      </w:r>
      <w:r w:rsidR="00CF3973" w:rsidRPr="00110E69">
        <w:rPr>
          <w:rFonts w:ascii="仿宋" w:eastAsia="仿宋" w:hAnsi="仿宋" w:cs="仿宋" w:hint="eastAsia"/>
          <w:color w:val="000000" w:themeColor="text1"/>
          <w:sz w:val="32"/>
          <w:szCs w:val="32"/>
        </w:rPr>
        <w:t>六</w:t>
      </w:r>
      <w:r w:rsidRPr="00110E69">
        <w:rPr>
          <w:rFonts w:ascii="仿宋" w:eastAsia="仿宋" w:hAnsi="仿宋" w:cs="仿宋" w:hint="eastAsia"/>
          <w:color w:val="000000" w:themeColor="text1"/>
          <w:sz w:val="32"/>
          <w:szCs w:val="32"/>
        </w:rPr>
        <w:t>个月申请变更一次，且限市内单位变更，主持人调离我市的须申请变更主持人或申请撤项。</w:t>
      </w:r>
      <w:r w:rsidR="00053A7D" w:rsidRPr="00110E69">
        <w:rPr>
          <w:rFonts w:ascii="仿宋" w:eastAsia="仿宋" w:hAnsi="仿宋" w:cs="仿宋" w:hint="eastAsia"/>
          <w:color w:val="000000" w:themeColor="text1"/>
          <w:sz w:val="32"/>
          <w:szCs w:val="32"/>
        </w:rPr>
        <w:t>.</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第十九条</w:t>
      </w:r>
      <w:r w:rsidRPr="00110E69">
        <w:rPr>
          <w:rFonts w:ascii="仿宋" w:eastAsia="仿宋" w:hAnsi="仿宋" w:cs="仿宋" w:hint="eastAsia"/>
          <w:color w:val="000000" w:themeColor="text1"/>
          <w:sz w:val="32"/>
          <w:szCs w:val="32"/>
        </w:rPr>
        <w:t> 课题所有信息以课题立项通知书和课题变更申请表为准，凡在课题立项申请书、立项通知书及相关信息表格上私自变更、涂改课题信息的将不予结题。</w:t>
      </w:r>
    </w:p>
    <w:p w:rsidR="00CE6C6C" w:rsidRPr="00110E69" w:rsidRDefault="007C6ABB">
      <w:pPr>
        <w:pStyle w:val="a7"/>
        <w:widowControl/>
        <w:spacing w:beforeAutospacing="0" w:afterAutospacing="0" w:line="360" w:lineRule="auto"/>
        <w:ind w:firstLine="420"/>
        <w:jc w:val="center"/>
        <w:rPr>
          <w:rFonts w:ascii="黑体" w:eastAsia="黑体" w:hAnsi="黑体" w:cs="黑体"/>
          <w:bCs/>
          <w:color w:val="000000" w:themeColor="text1"/>
          <w:sz w:val="40"/>
          <w:szCs w:val="40"/>
        </w:rPr>
      </w:pPr>
      <w:r w:rsidRPr="00110E69">
        <w:rPr>
          <w:rStyle w:val="a9"/>
          <w:rFonts w:ascii="黑体" w:eastAsia="黑体" w:hAnsi="黑体" w:cs="黑体" w:hint="eastAsia"/>
          <w:b w:val="0"/>
          <w:bCs/>
          <w:color w:val="000000" w:themeColor="text1"/>
          <w:sz w:val="32"/>
          <w:szCs w:val="32"/>
        </w:rPr>
        <w:lastRenderedPageBreak/>
        <w:t>第七章  奖励与处罚</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第二十条</w:t>
      </w:r>
      <w:r w:rsidRPr="00110E69">
        <w:rPr>
          <w:rFonts w:ascii="仿宋" w:eastAsia="仿宋" w:hAnsi="仿宋" w:cs="仿宋" w:hint="eastAsia"/>
          <w:color w:val="000000" w:themeColor="text1"/>
          <w:sz w:val="32"/>
          <w:szCs w:val="32"/>
        </w:rPr>
        <w:t> 获得优秀且具有推广价值的课题成果将被纳入市级优秀成果推广项目，面向全市学校推广应用。</w:t>
      </w:r>
    </w:p>
    <w:p w:rsidR="00CE6C6C" w:rsidRPr="00110E69" w:rsidRDefault="007C6ABB">
      <w:pPr>
        <w:pStyle w:val="a7"/>
        <w:widowControl/>
        <w:spacing w:beforeAutospacing="0" w:afterAutospacing="0" w:line="360" w:lineRule="auto"/>
        <w:ind w:firstLineChars="196" w:firstLine="630"/>
        <w:rPr>
          <w:rFonts w:ascii="仿宋" w:eastAsia="仿宋" w:hAnsi="仿宋" w:cs="仿宋"/>
          <w:iCs/>
          <w:color w:val="000000" w:themeColor="text1"/>
          <w:sz w:val="40"/>
          <w:szCs w:val="40"/>
        </w:rPr>
      </w:pPr>
      <w:r w:rsidRPr="00110E69">
        <w:rPr>
          <w:rStyle w:val="a9"/>
          <w:rFonts w:ascii="仿宋" w:eastAsia="仿宋" w:hAnsi="仿宋" w:cs="仿宋" w:hint="eastAsia"/>
          <w:color w:val="000000" w:themeColor="text1"/>
          <w:sz w:val="32"/>
          <w:szCs w:val="32"/>
        </w:rPr>
        <w:t>第二十一条</w:t>
      </w:r>
      <w:r w:rsidRPr="00110E69">
        <w:rPr>
          <w:rFonts w:ascii="仿宋" w:eastAsia="仿宋" w:hAnsi="仿宋" w:cs="仿宋" w:hint="eastAsia"/>
          <w:color w:val="000000" w:themeColor="text1"/>
          <w:sz w:val="32"/>
          <w:szCs w:val="32"/>
        </w:rPr>
        <w:t> 重大、重点、一般与专项课题研究周期为5年，智库课题研究周期为2年。</w:t>
      </w:r>
      <w:r w:rsidRPr="00110E69">
        <w:rPr>
          <w:rFonts w:ascii="仿宋" w:eastAsia="仿宋" w:hAnsi="仿宋" w:cs="仿宋" w:hint="eastAsia"/>
          <w:iCs/>
          <w:color w:val="000000" w:themeColor="text1"/>
          <w:sz w:val="32"/>
          <w:szCs w:val="32"/>
        </w:rPr>
        <w:t>研究周期内，课题有两次结题机会，第二次结题仍不合格的课题将予以撤销。超期未结题的课题予以撤销。重大课题被撤销的，追回已拨经费，课题负责人5年内不得申请或者参与申请市教育科学规划课题。</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第二十二条</w:t>
      </w:r>
      <w:r w:rsidRPr="00110E69">
        <w:rPr>
          <w:rFonts w:ascii="仿宋" w:eastAsia="仿宋" w:hAnsi="仿宋" w:cs="仿宋" w:hint="eastAsia"/>
          <w:color w:val="000000" w:themeColor="text1"/>
          <w:sz w:val="32"/>
          <w:szCs w:val="32"/>
        </w:rPr>
        <w:t> 由于客观原因无法继续进行课题研究，主动申请撤销的，须向规划办提交《大连市教育科学规划课题信息变更申请表》，经批准同意后才能终止课题研究，追回已拨经费。</w:t>
      </w:r>
    </w:p>
    <w:p w:rsidR="00CE6C6C" w:rsidRPr="00110E69" w:rsidRDefault="007C6ABB">
      <w:pPr>
        <w:widowControl/>
        <w:spacing w:line="360" w:lineRule="auto"/>
        <w:jc w:val="center"/>
        <w:rPr>
          <w:rFonts w:ascii="黑体" w:eastAsia="黑体" w:hAnsi="黑体" w:cs="黑体"/>
          <w:bCs/>
          <w:color w:val="000000" w:themeColor="text1"/>
          <w:sz w:val="32"/>
          <w:szCs w:val="40"/>
        </w:rPr>
      </w:pPr>
      <w:r w:rsidRPr="00110E69">
        <w:rPr>
          <w:rStyle w:val="a9"/>
          <w:rFonts w:ascii="黑体" w:eastAsia="黑体" w:hAnsi="黑体" w:cs="黑体" w:hint="eastAsia"/>
          <w:b w:val="0"/>
          <w:bCs/>
          <w:color w:val="000000" w:themeColor="text1"/>
          <w:kern w:val="0"/>
          <w:sz w:val="32"/>
          <w:szCs w:val="32"/>
          <w:lang w:bidi="ar"/>
        </w:rPr>
        <w:t>第八章  附</w:t>
      </w:r>
      <w:bookmarkStart w:id="5" w:name="_GoBack"/>
      <w:bookmarkEnd w:id="5"/>
      <w:r w:rsidRPr="00110E69">
        <w:rPr>
          <w:rStyle w:val="a9"/>
          <w:rFonts w:ascii="黑体" w:eastAsia="黑体" w:hAnsi="黑体" w:cs="黑体" w:hint="eastAsia"/>
          <w:b w:val="0"/>
          <w:bCs/>
          <w:color w:val="000000" w:themeColor="text1"/>
          <w:kern w:val="0"/>
          <w:sz w:val="32"/>
          <w:szCs w:val="32"/>
          <w:lang w:bidi="ar"/>
        </w:rPr>
        <w:t>则</w:t>
      </w:r>
    </w:p>
    <w:p w:rsidR="00CE6C6C" w:rsidRPr="00110E69" w:rsidRDefault="007C6ABB">
      <w:pPr>
        <w:pStyle w:val="a7"/>
        <w:widowControl/>
        <w:spacing w:beforeAutospacing="0" w:afterAutospacing="0" w:line="360" w:lineRule="auto"/>
        <w:ind w:firstLineChars="196" w:firstLine="630"/>
        <w:rPr>
          <w:rFonts w:ascii="仿宋" w:eastAsia="仿宋" w:hAnsi="仿宋" w:cs="仿宋"/>
          <w:color w:val="000000" w:themeColor="text1"/>
          <w:sz w:val="40"/>
          <w:szCs w:val="40"/>
        </w:rPr>
      </w:pPr>
      <w:r w:rsidRPr="00110E69">
        <w:rPr>
          <w:rStyle w:val="a9"/>
          <w:rFonts w:ascii="仿宋" w:eastAsia="仿宋" w:hAnsi="仿宋" w:cs="仿宋" w:hint="eastAsia"/>
          <w:color w:val="000000" w:themeColor="text1"/>
          <w:sz w:val="32"/>
          <w:szCs w:val="32"/>
        </w:rPr>
        <w:t>第二十三条</w:t>
      </w:r>
      <w:r w:rsidRPr="00110E69">
        <w:rPr>
          <w:rFonts w:ascii="仿宋" w:eastAsia="仿宋" w:hAnsi="仿宋" w:cs="仿宋" w:hint="eastAsia"/>
          <w:color w:val="000000" w:themeColor="text1"/>
          <w:sz w:val="32"/>
          <w:szCs w:val="32"/>
        </w:rPr>
        <w:t> 本细则的解释权和修订权属大连市教育科学规划领导小组办公室。</w:t>
      </w:r>
    </w:p>
    <w:p w:rsidR="00CE6C6C" w:rsidRPr="00110E69" w:rsidRDefault="007C6ABB">
      <w:pPr>
        <w:widowControl/>
        <w:spacing w:line="360" w:lineRule="auto"/>
        <w:ind w:firstLineChars="200" w:firstLine="643"/>
        <w:jc w:val="left"/>
        <w:rPr>
          <w:rFonts w:ascii="仿宋" w:eastAsia="仿宋" w:hAnsi="仿宋" w:cs="仿宋"/>
          <w:color w:val="000000" w:themeColor="text1"/>
          <w:sz w:val="32"/>
          <w:szCs w:val="40"/>
        </w:rPr>
      </w:pPr>
      <w:r w:rsidRPr="00110E69">
        <w:rPr>
          <w:rStyle w:val="a9"/>
          <w:rFonts w:ascii="仿宋" w:eastAsia="仿宋" w:hAnsi="仿宋" w:cs="仿宋" w:hint="eastAsia"/>
          <w:color w:val="000000" w:themeColor="text1"/>
          <w:kern w:val="0"/>
          <w:sz w:val="32"/>
          <w:szCs w:val="32"/>
          <w:lang w:bidi="ar"/>
        </w:rPr>
        <w:t>第二十四条</w:t>
      </w:r>
      <w:r w:rsidRPr="00110E69">
        <w:rPr>
          <w:rFonts w:ascii="仿宋" w:eastAsia="仿宋" w:hAnsi="仿宋" w:cs="仿宋" w:hint="eastAsia"/>
          <w:color w:val="000000" w:themeColor="text1"/>
          <w:kern w:val="0"/>
          <w:sz w:val="32"/>
          <w:szCs w:val="32"/>
          <w:lang w:bidi="ar"/>
        </w:rPr>
        <w:t> 本细则自发布之日起开始施行。本办法施行前的有关规定，凡与本办法不符的，均以本办法为准。</w:t>
      </w:r>
    </w:p>
    <w:sectPr w:rsidR="00CE6C6C" w:rsidRPr="00110E6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CB9" w:rsidRDefault="00960CB9">
      <w:r>
        <w:separator/>
      </w:r>
    </w:p>
  </w:endnote>
  <w:endnote w:type="continuationSeparator" w:id="0">
    <w:p w:rsidR="00960CB9" w:rsidRDefault="0096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仿宋-简"/>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C6C" w:rsidRDefault="007C6ABB">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E6C6C" w:rsidRDefault="007C6ABB">
                          <w:pPr>
                            <w:pStyle w:val="a5"/>
                          </w:pPr>
                          <w:r>
                            <w:fldChar w:fldCharType="begin"/>
                          </w:r>
                          <w:r>
                            <w:instrText xml:space="preserve"> PAGE  \* MERGEFORMAT </w:instrText>
                          </w:r>
                          <w:r>
                            <w:fldChar w:fldCharType="separate"/>
                          </w:r>
                          <w:r w:rsidR="00951BD6">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E6C6C" w:rsidRDefault="007C6ABB">
                    <w:pPr>
                      <w:pStyle w:val="a5"/>
                    </w:pPr>
                    <w:r>
                      <w:fldChar w:fldCharType="begin"/>
                    </w:r>
                    <w:r>
                      <w:instrText xml:space="preserve"> PAGE  \* MERGEFORMAT </w:instrText>
                    </w:r>
                    <w:r>
                      <w:fldChar w:fldCharType="separate"/>
                    </w:r>
                    <w:r w:rsidR="00951BD6">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CB9" w:rsidRDefault="00960CB9">
      <w:r>
        <w:separator/>
      </w:r>
    </w:p>
  </w:footnote>
  <w:footnote w:type="continuationSeparator" w:id="0">
    <w:p w:rsidR="00960CB9" w:rsidRDefault="00960C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2A4F89"/>
    <w:multiLevelType w:val="singleLevel"/>
    <w:tmpl w:val="9A2A4F89"/>
    <w:lvl w:ilvl="0">
      <w:start w:val="1"/>
      <w:numFmt w:val="chineseCounting"/>
      <w:suff w:val="space"/>
      <w:lvlText w:val="第%1章"/>
      <w:lvlJc w:val="left"/>
      <w:rPr>
        <w:rFonts w:hint="eastAsia"/>
      </w:rPr>
    </w:lvl>
  </w:abstractNum>
  <w:abstractNum w:abstractNumId="1">
    <w:nsid w:val="7C965EBA"/>
    <w:multiLevelType w:val="singleLevel"/>
    <w:tmpl w:val="7C965EBA"/>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E6F24"/>
    <w:rsid w:val="000104C5"/>
    <w:rsid w:val="00053A7D"/>
    <w:rsid w:val="00095BC6"/>
    <w:rsid w:val="00110E69"/>
    <w:rsid w:val="00271F3A"/>
    <w:rsid w:val="00291316"/>
    <w:rsid w:val="00313AD3"/>
    <w:rsid w:val="003360E8"/>
    <w:rsid w:val="00456BC0"/>
    <w:rsid w:val="00470DCB"/>
    <w:rsid w:val="004816A5"/>
    <w:rsid w:val="00524CA5"/>
    <w:rsid w:val="00583FC3"/>
    <w:rsid w:val="00630DC2"/>
    <w:rsid w:val="00695BB6"/>
    <w:rsid w:val="006A5DAF"/>
    <w:rsid w:val="006F1784"/>
    <w:rsid w:val="00714F22"/>
    <w:rsid w:val="007761EB"/>
    <w:rsid w:val="007A5092"/>
    <w:rsid w:val="007C096E"/>
    <w:rsid w:val="007C6ABB"/>
    <w:rsid w:val="008E0C60"/>
    <w:rsid w:val="009301C1"/>
    <w:rsid w:val="00951BD6"/>
    <w:rsid w:val="00960CB9"/>
    <w:rsid w:val="00982F17"/>
    <w:rsid w:val="00A3744B"/>
    <w:rsid w:val="00A37492"/>
    <w:rsid w:val="00A71C42"/>
    <w:rsid w:val="00A94331"/>
    <w:rsid w:val="00B20CD5"/>
    <w:rsid w:val="00B5177B"/>
    <w:rsid w:val="00B6126B"/>
    <w:rsid w:val="00C8061B"/>
    <w:rsid w:val="00CA35BC"/>
    <w:rsid w:val="00CC6537"/>
    <w:rsid w:val="00CE6C6C"/>
    <w:rsid w:val="00CF3973"/>
    <w:rsid w:val="00D20237"/>
    <w:rsid w:val="00D70B13"/>
    <w:rsid w:val="00D74F85"/>
    <w:rsid w:val="00DB07F8"/>
    <w:rsid w:val="00DE23B4"/>
    <w:rsid w:val="00E62D26"/>
    <w:rsid w:val="00F95A9D"/>
    <w:rsid w:val="02DF3FD7"/>
    <w:rsid w:val="058E0D13"/>
    <w:rsid w:val="0D115144"/>
    <w:rsid w:val="14665194"/>
    <w:rsid w:val="241463F0"/>
    <w:rsid w:val="263A7E5B"/>
    <w:rsid w:val="2F05640D"/>
    <w:rsid w:val="2F982F51"/>
    <w:rsid w:val="309114BF"/>
    <w:rsid w:val="36E6358F"/>
    <w:rsid w:val="3A2636DC"/>
    <w:rsid w:val="3B6E533A"/>
    <w:rsid w:val="3C025A83"/>
    <w:rsid w:val="3D5567B2"/>
    <w:rsid w:val="41D8350E"/>
    <w:rsid w:val="43E12E33"/>
    <w:rsid w:val="45012A22"/>
    <w:rsid w:val="4605689B"/>
    <w:rsid w:val="4A205A52"/>
    <w:rsid w:val="4B652D30"/>
    <w:rsid w:val="4E02140A"/>
    <w:rsid w:val="53204D14"/>
    <w:rsid w:val="53591A14"/>
    <w:rsid w:val="5523289A"/>
    <w:rsid w:val="57995095"/>
    <w:rsid w:val="5B01542B"/>
    <w:rsid w:val="5F3C0387"/>
    <w:rsid w:val="613D2F35"/>
    <w:rsid w:val="6A5437CA"/>
    <w:rsid w:val="6BFE17EA"/>
    <w:rsid w:val="714E74CE"/>
    <w:rsid w:val="76320737"/>
    <w:rsid w:val="7AAE6F24"/>
    <w:rsid w:val="7B380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paragraph" w:styleId="a8">
    <w:name w:val="annotation subject"/>
    <w:basedOn w:val="a3"/>
    <w:next w:val="a3"/>
    <w:link w:val="Char1"/>
    <w:qFormat/>
    <w:rPr>
      <w:b/>
      <w:bCs/>
    </w:rPr>
  </w:style>
  <w:style w:type="character" w:styleId="a9">
    <w:name w:val="Strong"/>
    <w:basedOn w:val="a0"/>
    <w:qFormat/>
    <w:rPr>
      <w:b/>
    </w:rPr>
  </w:style>
  <w:style w:type="character" w:styleId="aa">
    <w:name w:val="annotation reference"/>
    <w:basedOn w:val="a0"/>
    <w:qFormat/>
    <w:rPr>
      <w:sz w:val="21"/>
      <w:szCs w:val="21"/>
    </w:rPr>
  </w:style>
  <w:style w:type="character" w:customStyle="1" w:styleId="Char">
    <w:name w:val="批注文字 Char"/>
    <w:basedOn w:val="a0"/>
    <w:link w:val="a3"/>
    <w:qFormat/>
    <w:rPr>
      <w:rFonts w:asciiTheme="minorHAnsi" w:eastAsiaTheme="minorEastAsia" w:hAnsiTheme="minorHAnsi" w:cstheme="minorBidi"/>
      <w:kern w:val="2"/>
      <w:sz w:val="21"/>
      <w:szCs w:val="24"/>
    </w:rPr>
  </w:style>
  <w:style w:type="character" w:customStyle="1" w:styleId="Char1">
    <w:name w:val="批注主题 Char"/>
    <w:basedOn w:val="Char"/>
    <w:link w:val="a8"/>
    <w:qFormat/>
    <w:rPr>
      <w:rFonts w:asciiTheme="minorHAnsi" w:eastAsiaTheme="minorEastAsia" w:hAnsiTheme="minorHAnsi" w:cstheme="minorBidi"/>
      <w:b/>
      <w:bCs/>
      <w:kern w:val="2"/>
      <w:sz w:val="21"/>
      <w:szCs w:val="24"/>
    </w:rPr>
  </w:style>
  <w:style w:type="character" w:customStyle="1" w:styleId="Char0">
    <w:name w:val="批注框文本 Char"/>
    <w:basedOn w:val="a0"/>
    <w:link w:val="a4"/>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paragraph" w:styleId="a8">
    <w:name w:val="annotation subject"/>
    <w:basedOn w:val="a3"/>
    <w:next w:val="a3"/>
    <w:link w:val="Char1"/>
    <w:qFormat/>
    <w:rPr>
      <w:b/>
      <w:bCs/>
    </w:rPr>
  </w:style>
  <w:style w:type="character" w:styleId="a9">
    <w:name w:val="Strong"/>
    <w:basedOn w:val="a0"/>
    <w:qFormat/>
    <w:rPr>
      <w:b/>
    </w:rPr>
  </w:style>
  <w:style w:type="character" w:styleId="aa">
    <w:name w:val="annotation reference"/>
    <w:basedOn w:val="a0"/>
    <w:qFormat/>
    <w:rPr>
      <w:sz w:val="21"/>
      <w:szCs w:val="21"/>
    </w:rPr>
  </w:style>
  <w:style w:type="character" w:customStyle="1" w:styleId="Char">
    <w:name w:val="批注文字 Char"/>
    <w:basedOn w:val="a0"/>
    <w:link w:val="a3"/>
    <w:qFormat/>
    <w:rPr>
      <w:rFonts w:asciiTheme="minorHAnsi" w:eastAsiaTheme="minorEastAsia" w:hAnsiTheme="minorHAnsi" w:cstheme="minorBidi"/>
      <w:kern w:val="2"/>
      <w:sz w:val="21"/>
      <w:szCs w:val="24"/>
    </w:rPr>
  </w:style>
  <w:style w:type="character" w:customStyle="1" w:styleId="Char1">
    <w:name w:val="批注主题 Char"/>
    <w:basedOn w:val="Char"/>
    <w:link w:val="a8"/>
    <w:qFormat/>
    <w:rPr>
      <w:rFonts w:asciiTheme="minorHAnsi" w:eastAsiaTheme="minorEastAsia" w:hAnsiTheme="minorHAnsi" w:cstheme="minorBidi"/>
      <w:b/>
      <w:bCs/>
      <w:kern w:val="2"/>
      <w:sz w:val="21"/>
      <w:szCs w:val="24"/>
    </w:rPr>
  </w:style>
  <w:style w:type="character" w:customStyle="1" w:styleId="Char0">
    <w:name w:val="批注框文本 Char"/>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033AC5-79F0-4763-B02D-54BDD9EC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472</Words>
  <Characters>2692</Characters>
  <Application>Microsoft Office Word</Application>
  <DocSecurity>0</DocSecurity>
  <Lines>22</Lines>
  <Paragraphs>6</Paragraphs>
  <ScaleCrop>false</ScaleCrop>
  <Company>Microsoft</Company>
  <LinksUpToDate>false</LinksUpToDate>
  <CharactersWithSpaces>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陈振国</dc:creator>
  <cp:lastModifiedBy>Administrator</cp:lastModifiedBy>
  <cp:revision>17</cp:revision>
  <dcterms:created xsi:type="dcterms:W3CDTF">2025-03-19T05:10:00Z</dcterms:created>
  <dcterms:modified xsi:type="dcterms:W3CDTF">2026-06-08T06:08:00Z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81179B2D5B5F4CF183F68F03CFADCFC0_13</vt:lpwstr>
  </property>
  <property fmtid="{D5CDD505-2E9C-101B-9397-08002B2CF9AE}" pid="4" name="KSOTemplateDocerSaveRecord">
    <vt:lpwstr>eyJoZGlkIjoiMDA0YWUxYjliZGZjMWJkNGFmZmIyMDg2OThjYzU4ZDMiLCJ1c2VySWQiOiI1MDgxMzA3NzcifQ==</vt:lpwstr>
  </property>
</Properties>
</file>